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89" w:rsidRPr="00E87589" w:rsidRDefault="00E87589" w:rsidP="00E87589"/>
    <w:p w:rsidR="00F7254F" w:rsidRPr="00C044D5" w:rsidRDefault="00F7254F" w:rsidP="00F7254F">
      <w:pPr>
        <w:outlineLvl w:val="0"/>
        <w:rPr>
          <w:rFonts w:ascii="Arial" w:hAnsi="Arial" w:cs="Arial"/>
          <w:b/>
          <w:color w:val="FF0000"/>
          <w:szCs w:val="32"/>
        </w:rPr>
      </w:pPr>
    </w:p>
    <w:p w:rsidR="009B29DA" w:rsidRDefault="00FA7F71" w:rsidP="00524374">
      <w:pPr>
        <w:pStyle w:val="BodyText"/>
        <w:jc w:val="center"/>
        <w:outlineLvl w:val="0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Standard </w:t>
      </w:r>
      <w:r w:rsidR="009B29DA" w:rsidRPr="00C044D5">
        <w:rPr>
          <w:rFonts w:ascii="Arial" w:hAnsi="Arial" w:cs="Arial"/>
          <w:b/>
          <w:szCs w:val="32"/>
        </w:rPr>
        <w:t xml:space="preserve">Performance </w:t>
      </w:r>
      <w:r w:rsidR="00E87589">
        <w:rPr>
          <w:rFonts w:ascii="Arial" w:hAnsi="Arial" w:cs="Arial"/>
          <w:b/>
          <w:szCs w:val="32"/>
        </w:rPr>
        <w:t>Factors</w:t>
      </w:r>
    </w:p>
    <w:p w:rsidR="00D60A7D" w:rsidRPr="00D60A7D" w:rsidRDefault="00DF6F20" w:rsidP="00DF6F20">
      <w:pPr>
        <w:ind w:left="-81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20"/>
        </w:rPr>
        <w:t xml:space="preserve">This worksheet is an </w:t>
      </w:r>
      <w:r w:rsidRPr="00DF6F20">
        <w:rPr>
          <w:rFonts w:ascii="Arial" w:hAnsi="Arial" w:cs="Arial"/>
          <w:b/>
          <w:bCs/>
          <w:sz w:val="20"/>
        </w:rPr>
        <w:t>optional</w:t>
      </w:r>
      <w:r>
        <w:rPr>
          <w:rFonts w:ascii="Arial" w:hAnsi="Arial" w:cs="Arial"/>
          <w:b/>
          <w:bCs/>
          <w:sz w:val="20"/>
        </w:rPr>
        <w:t xml:space="preserve">, preparatory tool to be used by supervisors and employees to help </w:t>
      </w:r>
      <w:r>
        <w:rPr>
          <w:rFonts w:ascii="Arial" w:hAnsi="Arial" w:cs="Arial"/>
          <w:b/>
          <w:bCs/>
          <w:sz w:val="20"/>
          <w:u w:val="single"/>
        </w:rPr>
        <w:t>prepare</w:t>
      </w:r>
      <w:r>
        <w:rPr>
          <w:rFonts w:ascii="Arial" w:hAnsi="Arial" w:cs="Arial"/>
          <w:b/>
          <w:bCs/>
          <w:sz w:val="20"/>
        </w:rPr>
        <w:t xml:space="preserve"> for the annual Performance </w:t>
      </w:r>
      <w:r w:rsidR="00D56DB9">
        <w:rPr>
          <w:rFonts w:ascii="Arial" w:hAnsi="Arial" w:cs="Arial"/>
          <w:b/>
          <w:bCs/>
          <w:sz w:val="20"/>
        </w:rPr>
        <w:t>Review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 xml:space="preserve">.  </w:t>
      </w:r>
      <w:r w:rsidR="00EF4A65" w:rsidRPr="00F842F1">
        <w:rPr>
          <w:rFonts w:ascii="Arial" w:hAnsi="Arial" w:cs="Arial"/>
          <w:b/>
          <w:sz w:val="20"/>
        </w:rPr>
        <w:t xml:space="preserve">Please review the worksheet in advance and, together, select factors that are key performance indicators.    The supervisor and employee should take time to makes notes on selected factors </w:t>
      </w:r>
      <w:r w:rsidR="00F842F1" w:rsidRPr="00F842F1">
        <w:rPr>
          <w:rFonts w:ascii="Arial" w:hAnsi="Arial" w:cs="Arial"/>
          <w:b/>
          <w:sz w:val="20"/>
        </w:rPr>
        <w:t>prior to the discussion to help answer the questions on the Performance Discussion form and foster open dialogue</w:t>
      </w:r>
      <w:r w:rsidR="00F842F1">
        <w:rPr>
          <w:rFonts w:ascii="Arial" w:hAnsi="Arial" w:cs="Arial"/>
          <w:b/>
          <w:sz w:val="16"/>
          <w:szCs w:val="16"/>
        </w:rPr>
        <w:t xml:space="preserve">. </w:t>
      </w:r>
      <w:r w:rsidR="00F842F1">
        <w:rPr>
          <w:rFonts w:ascii="Arial" w:hAnsi="Arial" w:cs="Arial"/>
          <w:b/>
          <w:sz w:val="20"/>
        </w:rPr>
        <w:t xml:space="preserve">  This worksheet is for notes only and does not need to be submitted to HR as part of this process.</w:t>
      </w:r>
      <w:r w:rsidR="00F842F1">
        <w:rPr>
          <w:rFonts w:ascii="Arial" w:hAnsi="Arial" w:cs="Arial"/>
          <w:b/>
          <w:sz w:val="16"/>
          <w:szCs w:val="16"/>
        </w:rPr>
        <w:t xml:space="preserve">  </w:t>
      </w:r>
    </w:p>
    <w:p w:rsidR="00EC6D96" w:rsidRPr="00C044D5" w:rsidRDefault="00EC6D96" w:rsidP="00524374">
      <w:pPr>
        <w:pStyle w:val="BodyText"/>
        <w:jc w:val="center"/>
        <w:outlineLvl w:val="0"/>
        <w:rPr>
          <w:rFonts w:ascii="Arial" w:hAnsi="Arial" w:cs="Arial"/>
          <w:b/>
          <w:szCs w:val="32"/>
        </w:rPr>
      </w:pPr>
    </w:p>
    <w:p w:rsidR="009B29DA" w:rsidRPr="00524374" w:rsidRDefault="009B29DA" w:rsidP="009B29DA">
      <w:pPr>
        <w:pStyle w:val="BodyText"/>
        <w:ind w:left="-90"/>
        <w:rPr>
          <w:rFonts w:ascii="Arial" w:hAnsi="Arial" w:cs="Arial"/>
          <w:sz w:val="28"/>
          <w:szCs w:val="28"/>
        </w:rPr>
      </w:pPr>
      <w:r w:rsidRPr="0001289E">
        <w:rPr>
          <w:rFonts w:ascii="Arial" w:hAnsi="Arial" w:cs="Arial"/>
          <w:b/>
          <w:bCs/>
          <w:i/>
          <w:iCs/>
          <w:sz w:val="20"/>
        </w:rPr>
        <w:t>Standards</w:t>
      </w:r>
      <w:r w:rsidRPr="0001289E">
        <w:rPr>
          <w:rFonts w:ascii="Arial" w:hAnsi="Arial" w:cs="Arial"/>
          <w:sz w:val="20"/>
        </w:rPr>
        <w:t xml:space="preserve">:  </w:t>
      </w:r>
      <w:r w:rsidRPr="0001289E">
        <w:rPr>
          <w:rFonts w:ascii="Arial" w:hAnsi="Arial" w:cs="Arial"/>
          <w:sz w:val="20"/>
        </w:rPr>
        <w:tab/>
      </w:r>
      <w:r w:rsidRPr="0001289E">
        <w:rPr>
          <w:rFonts w:ascii="Arial" w:hAnsi="Arial" w:cs="Arial"/>
          <w:sz w:val="20"/>
        </w:rPr>
        <w:tab/>
        <w:t xml:space="preserve">     </w:t>
      </w:r>
      <w:r w:rsidR="00543A8B" w:rsidRPr="0001289E">
        <w:rPr>
          <w:rFonts w:ascii="Arial" w:hAnsi="Arial" w:cs="Arial"/>
          <w:sz w:val="20"/>
        </w:rPr>
        <w:tab/>
      </w:r>
      <w:r w:rsidR="00F731CA" w:rsidRPr="0001289E">
        <w:rPr>
          <w:rFonts w:ascii="Arial" w:hAnsi="Arial" w:cs="Arial"/>
          <w:sz w:val="20"/>
        </w:rPr>
        <w:t xml:space="preserve">      </w:t>
      </w:r>
      <w:r w:rsidRPr="00C044D5">
        <w:rPr>
          <w:rFonts w:ascii="Arial" w:hAnsi="Arial" w:cs="Arial"/>
          <w:b/>
          <w:bCs/>
          <w:i/>
          <w:sz w:val="28"/>
          <w:szCs w:val="28"/>
        </w:rPr>
        <w:t xml:space="preserve">    </w:t>
      </w:r>
      <w:r w:rsidR="00F731CA">
        <w:rPr>
          <w:rFonts w:ascii="Arial" w:hAnsi="Arial" w:cs="Arial"/>
          <w:b/>
          <w:bCs/>
          <w:i/>
          <w:sz w:val="28"/>
          <w:szCs w:val="28"/>
        </w:rPr>
        <w:t xml:space="preserve">     </w:t>
      </w:r>
      <w:r w:rsidR="00F731CA">
        <w:rPr>
          <w:rFonts w:ascii="Arial" w:hAnsi="Arial" w:cs="Arial"/>
          <w:b/>
          <w:bCs/>
          <w:i/>
          <w:sz w:val="28"/>
          <w:szCs w:val="28"/>
        </w:rPr>
        <w:tab/>
      </w:r>
      <w:r w:rsidR="00524374">
        <w:rPr>
          <w:rFonts w:ascii="Arial" w:hAnsi="Arial" w:cs="Arial"/>
          <w:b/>
          <w:bCs/>
          <w:i/>
          <w:sz w:val="28"/>
          <w:szCs w:val="28"/>
        </w:rPr>
        <w:tab/>
      </w:r>
      <w:r w:rsidR="00524374" w:rsidRPr="00524374">
        <w:rPr>
          <w:rFonts w:ascii="Arial" w:hAnsi="Arial" w:cs="Arial"/>
          <w:b/>
          <w:bCs/>
          <w:i/>
          <w:sz w:val="20"/>
        </w:rPr>
        <w:t>notes</w:t>
      </w: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860"/>
        <w:gridCol w:w="4950"/>
      </w:tblGrid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Default="00E87589" w:rsidP="00E87589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87589" w:rsidRPr="007857B5" w:rsidRDefault="00E87589" w:rsidP="00E87589">
            <w:pPr>
              <w:pStyle w:val="BodyText"/>
              <w:numPr>
                <w:ilvl w:val="0"/>
                <w:numId w:val="49"/>
              </w:numPr>
              <w:ind w:hanging="55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Mission </w:t>
            </w:r>
          </w:p>
          <w:p w:rsidR="00E87589" w:rsidRPr="0005577C" w:rsidRDefault="00E87589" w:rsidP="0005577C">
            <w:pPr>
              <w:pStyle w:val="BodyTex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Values, supports, and models mission to </w:t>
            </w:r>
            <w:r w:rsidRPr="0005577C">
              <w:rPr>
                <w:rFonts w:ascii="Arial" w:hAnsi="Arial" w:cs="Arial"/>
                <w:bCs/>
                <w:i/>
                <w:sz w:val="20"/>
              </w:rPr>
              <w:t xml:space="preserve">prepare students to pursue truth, to give compassionate service, and to participate in 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the creation of a more just and humane world.  </w:t>
            </w:r>
          </w:p>
        </w:tc>
        <w:tc>
          <w:tcPr>
            <w:tcW w:w="495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Default="00E87589" w:rsidP="00E87589">
            <w:pPr>
              <w:pStyle w:val="BodyText"/>
              <w:numPr>
                <w:ilvl w:val="0"/>
                <w:numId w:val="50"/>
              </w:numPr>
              <w:ind w:hanging="648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Diversity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and Inclusion</w:t>
            </w:r>
          </w:p>
          <w:p w:rsidR="00E87589" w:rsidRPr="0005577C" w:rsidRDefault="00E87589" w:rsidP="00E87589">
            <w:pPr>
              <w:pStyle w:val="BodyTex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Respect</w:t>
            </w:r>
            <w:r w:rsidR="00FA7F71">
              <w:rPr>
                <w:rFonts w:ascii="Arial" w:hAnsi="Arial" w:cs="Arial"/>
                <w:bCs/>
                <w:i/>
                <w:sz w:val="20"/>
              </w:rPr>
              <w:t>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and values individual differences.  Contributes to the b</w:t>
            </w:r>
            <w:r w:rsidR="00FA7F71">
              <w:rPr>
                <w:rFonts w:ascii="Arial" w:hAnsi="Arial" w:cs="Arial"/>
                <w:bCs/>
                <w:i/>
                <w:sz w:val="20"/>
              </w:rPr>
              <w:t>uilding of inclusive community.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 Aims to better understand the perspectives of others, </w:t>
            </w:r>
          </w:p>
        </w:tc>
        <w:tc>
          <w:tcPr>
            <w:tcW w:w="495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C044D5">
              <w:rPr>
                <w:rFonts w:ascii="Arial" w:hAnsi="Arial" w:cs="Arial"/>
                <w:b/>
                <w:bCs/>
                <w:sz w:val="22"/>
              </w:rPr>
              <w:t>Respect &amp; Dignity</w:t>
            </w:r>
          </w:p>
          <w:p w:rsidR="00E87589" w:rsidRPr="006727A4" w:rsidRDefault="00E87589" w:rsidP="009B29DA">
            <w:pPr>
              <w:pStyle w:val="BodyTex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H</w:t>
            </w:r>
            <w:r w:rsidRPr="00C044D5">
              <w:rPr>
                <w:rFonts w:ascii="Arial" w:hAnsi="Arial" w:cs="Arial"/>
                <w:bCs/>
                <w:i/>
                <w:sz w:val="20"/>
              </w:rPr>
              <w:t>elps to create a work environment where everyone is valued and is t</w:t>
            </w:r>
            <w:r>
              <w:rPr>
                <w:rFonts w:ascii="Arial" w:hAnsi="Arial" w:cs="Arial"/>
                <w:bCs/>
                <w:i/>
                <w:sz w:val="20"/>
              </w:rPr>
              <w:t>reated fairly and consistently;</w:t>
            </w:r>
            <w:r w:rsidRPr="00C044D5">
              <w:rPr>
                <w:rFonts w:ascii="Arial" w:hAnsi="Arial" w:cs="Arial"/>
                <w:bCs/>
                <w:i/>
                <w:sz w:val="20"/>
              </w:rPr>
              <w:t xml:space="preserve"> seeks to minimize conflict and create a positive work environment.</w:t>
            </w:r>
          </w:p>
        </w:tc>
        <w:tc>
          <w:tcPr>
            <w:tcW w:w="495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Teamwork and </w:t>
            </w:r>
            <w:r w:rsidRPr="00C044D5">
              <w:rPr>
                <w:rFonts w:ascii="Arial" w:hAnsi="Arial" w:cs="Arial"/>
                <w:b/>
                <w:bCs/>
                <w:sz w:val="22"/>
              </w:rPr>
              <w:t>Collaboration</w:t>
            </w:r>
          </w:p>
          <w:p w:rsidR="00E87589" w:rsidRPr="00C044D5" w:rsidRDefault="00E87589" w:rsidP="00FA42B3">
            <w:pPr>
              <w:pStyle w:val="BodyTex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Builds and maintains constructive working relationships</w:t>
            </w:r>
            <w:r w:rsidR="00FD2C63">
              <w:rPr>
                <w:rFonts w:ascii="Arial" w:hAnsi="Arial" w:cs="Arial"/>
                <w:bCs/>
                <w:i/>
                <w:sz w:val="20"/>
              </w:rPr>
              <w:t xml:space="preserve"> at all levels</w:t>
            </w:r>
            <w:r>
              <w:rPr>
                <w:rFonts w:ascii="Arial" w:hAnsi="Arial" w:cs="Arial"/>
                <w:bCs/>
                <w:i/>
                <w:sz w:val="20"/>
              </w:rPr>
              <w:t>; cooperates with others toward achievement of common goals; seeks consensus and win-win solutions to problems/conflicts; actively contributes and fully participates in team initiatives; focus</w:t>
            </w:r>
            <w:r w:rsidR="00FA7F71">
              <w:rPr>
                <w:rFonts w:ascii="Arial" w:hAnsi="Arial" w:cs="Arial"/>
                <w:bCs/>
                <w:i/>
                <w:sz w:val="20"/>
              </w:rPr>
              <w:t>es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on greater good rather than individual interests.</w:t>
            </w:r>
          </w:p>
        </w:tc>
        <w:tc>
          <w:tcPr>
            <w:tcW w:w="4950" w:type="dxa"/>
          </w:tcPr>
          <w:p w:rsidR="00E87589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C044D5">
              <w:rPr>
                <w:rFonts w:ascii="Arial" w:hAnsi="Arial" w:cs="Arial"/>
                <w:b/>
                <w:bCs/>
                <w:sz w:val="22"/>
              </w:rPr>
              <w:t>Initiative</w:t>
            </w:r>
          </w:p>
          <w:p w:rsidR="00E87589" w:rsidRPr="00C23FE9" w:rsidRDefault="008115ED" w:rsidP="008115ED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See</w:t>
            </w:r>
            <w:r w:rsidR="00FA7F71">
              <w:rPr>
                <w:rFonts w:ascii="Arial" w:hAnsi="Arial" w:cs="Arial"/>
                <w:i/>
                <w:sz w:val="20"/>
              </w:rPr>
              <w:t>k</w:t>
            </w:r>
            <w:r>
              <w:rPr>
                <w:rFonts w:ascii="Arial" w:hAnsi="Arial" w:cs="Arial"/>
                <w:i/>
                <w:sz w:val="20"/>
              </w:rPr>
              <w:t>s</w:t>
            </w:r>
            <w:r w:rsidR="00E87589" w:rsidRPr="00C23FE9">
              <w:rPr>
                <w:rFonts w:ascii="Arial" w:hAnsi="Arial" w:cs="Arial"/>
                <w:i/>
                <w:sz w:val="20"/>
              </w:rPr>
              <w:t xml:space="preserve"> and acts on opportunities to improve operations, methods and procedures within appropriate guidelines; complete</w:t>
            </w:r>
            <w:r w:rsidR="00FA7F71">
              <w:rPr>
                <w:rFonts w:ascii="Arial" w:hAnsi="Arial" w:cs="Arial"/>
                <w:i/>
                <w:sz w:val="20"/>
              </w:rPr>
              <w:t>s</w:t>
            </w:r>
            <w:r w:rsidR="00E87589" w:rsidRPr="00C23FE9">
              <w:rPr>
                <w:rFonts w:ascii="Arial" w:hAnsi="Arial" w:cs="Arial"/>
                <w:i/>
                <w:sz w:val="20"/>
              </w:rPr>
              <w:t xml:space="preserve"> tasks with minimal supervision.</w:t>
            </w:r>
            <w:r>
              <w:rPr>
                <w:rFonts w:ascii="Arial" w:hAnsi="Arial" w:cs="Arial"/>
                <w:i/>
                <w:sz w:val="20"/>
              </w:rPr>
              <w:t xml:space="preserve">  Displays resourcefulness and self-reliance.</w:t>
            </w:r>
          </w:p>
        </w:tc>
        <w:tc>
          <w:tcPr>
            <w:tcW w:w="495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Pr="00C23FE9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E87589" w:rsidRPr="00C23FE9" w:rsidRDefault="00E87589" w:rsidP="009B29DA">
            <w:pPr>
              <w:pStyle w:val="BodyText"/>
              <w:rPr>
                <w:rFonts w:ascii="Arial" w:hAnsi="Arial" w:cs="Arial"/>
                <w:sz w:val="22"/>
              </w:rPr>
            </w:pPr>
            <w:r w:rsidRPr="00C23FE9">
              <w:rPr>
                <w:rFonts w:ascii="Arial" w:hAnsi="Arial" w:cs="Arial"/>
                <w:b/>
                <w:sz w:val="22"/>
              </w:rPr>
              <w:t>Adaptability and Responsiveness to Change</w:t>
            </w:r>
          </w:p>
          <w:p w:rsidR="00E87589" w:rsidRPr="00C044D5" w:rsidRDefault="008115ED" w:rsidP="009B29DA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</w:t>
            </w:r>
            <w:r w:rsidR="00E87589" w:rsidRPr="00C044D5">
              <w:rPr>
                <w:rFonts w:ascii="Arial" w:hAnsi="Arial" w:cs="Arial"/>
                <w:i/>
                <w:sz w:val="20"/>
              </w:rPr>
              <w:t>emonstrates the ability to adjust to changing job or organizational requirements and is at ease with learning and/or accepting new responsibilities or tasks.</w:t>
            </w:r>
            <w:r>
              <w:rPr>
                <w:rFonts w:ascii="Arial" w:hAnsi="Arial" w:cs="Arial"/>
                <w:i/>
                <w:sz w:val="20"/>
              </w:rPr>
              <w:t xml:space="preserve">    Has the ability to successfully alter activities to cope with demands of new situations.</w:t>
            </w:r>
            <w:r w:rsidR="00FA7F71">
              <w:rPr>
                <w:rFonts w:ascii="Arial" w:hAnsi="Arial" w:cs="Arial"/>
                <w:i/>
                <w:sz w:val="20"/>
              </w:rPr>
              <w:t xml:space="preserve">  Shows an</w:t>
            </w:r>
            <w:r w:rsidR="00FD2C63">
              <w:rPr>
                <w:rFonts w:ascii="Arial" w:hAnsi="Arial" w:cs="Arial"/>
                <w:i/>
                <w:sz w:val="20"/>
              </w:rPr>
              <w:t xml:space="preserve"> openness to different and new ways of doing things.</w:t>
            </w:r>
          </w:p>
        </w:tc>
        <w:tc>
          <w:tcPr>
            <w:tcW w:w="4950" w:type="dxa"/>
          </w:tcPr>
          <w:p w:rsidR="00E87589" w:rsidRPr="00C23FE9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  <w:r w:rsidRPr="00C044D5">
              <w:rPr>
                <w:rFonts w:ascii="Arial" w:hAnsi="Arial" w:cs="Arial"/>
                <w:b/>
                <w:sz w:val="22"/>
              </w:rPr>
              <w:t>Dependability</w:t>
            </w:r>
          </w:p>
          <w:p w:rsidR="00E87589" w:rsidRPr="00C044D5" w:rsidRDefault="00FA7F71" w:rsidP="00FA7F71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Reliable i</w:t>
            </w:r>
            <w:r w:rsidR="00E87589" w:rsidRPr="00C044D5">
              <w:rPr>
                <w:rFonts w:ascii="Arial" w:hAnsi="Arial" w:cs="Arial"/>
                <w:i/>
                <w:sz w:val="20"/>
              </w:rPr>
              <w:t>n assuming</w:t>
            </w:r>
            <w:r w:rsidR="00E87589">
              <w:rPr>
                <w:rFonts w:ascii="Arial" w:hAnsi="Arial" w:cs="Arial"/>
                <w:i/>
                <w:sz w:val="20"/>
              </w:rPr>
              <w:t xml:space="preserve"> and carrying out assignments; w</w:t>
            </w:r>
            <w:r w:rsidR="00E87589" w:rsidRPr="00C044D5">
              <w:rPr>
                <w:rFonts w:ascii="Arial" w:hAnsi="Arial" w:cs="Arial"/>
                <w:i/>
                <w:sz w:val="20"/>
              </w:rPr>
              <w:t xml:space="preserve">illing to be held accountable.  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 xml:space="preserve">Demonstrates </w:t>
            </w:r>
            <w:r w:rsidR="008115ED">
              <w:rPr>
                <w:rFonts w:ascii="Arial" w:hAnsi="Arial" w:cs="Arial"/>
                <w:i/>
                <w:sz w:val="20"/>
              </w:rPr>
              <w:t xml:space="preserve"> commitment</w:t>
            </w:r>
            <w:proofErr w:type="gramEnd"/>
            <w:r w:rsidR="008115ED">
              <w:rPr>
                <w:rFonts w:ascii="Arial" w:hAnsi="Arial" w:cs="Arial"/>
                <w:i/>
                <w:sz w:val="20"/>
              </w:rPr>
              <w:t xml:space="preserve"> in support of departmental goals and objectives.  </w:t>
            </w:r>
          </w:p>
        </w:tc>
        <w:tc>
          <w:tcPr>
            <w:tcW w:w="495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E87589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  <w:r w:rsidRPr="00C044D5">
              <w:rPr>
                <w:rFonts w:ascii="Arial" w:hAnsi="Arial" w:cs="Arial"/>
                <w:b/>
                <w:sz w:val="22"/>
              </w:rPr>
              <w:t>Technical Competence</w:t>
            </w:r>
          </w:p>
          <w:p w:rsidR="00E87589" w:rsidRPr="00C044D5" w:rsidRDefault="00FA7F71" w:rsidP="005F3DFA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</w:t>
            </w:r>
            <w:r w:rsidR="00E87589">
              <w:rPr>
                <w:rFonts w:ascii="Arial" w:hAnsi="Arial" w:cs="Arial"/>
                <w:i/>
                <w:sz w:val="20"/>
              </w:rPr>
              <w:t>emonstrates k</w:t>
            </w:r>
            <w:r w:rsidR="00E87589" w:rsidRPr="00C044D5">
              <w:rPr>
                <w:rFonts w:ascii="Arial" w:hAnsi="Arial" w:cs="Arial"/>
                <w:i/>
                <w:sz w:val="20"/>
              </w:rPr>
              <w:t>nowledge</w:t>
            </w:r>
            <w:r w:rsidR="00E87589">
              <w:rPr>
                <w:rFonts w:ascii="Arial" w:hAnsi="Arial" w:cs="Arial"/>
                <w:i/>
                <w:sz w:val="20"/>
              </w:rPr>
              <w:t xml:space="preserve"> of computers, software &amp; equipment</w:t>
            </w:r>
            <w:r w:rsidR="00E87589" w:rsidRPr="00C044D5">
              <w:rPr>
                <w:rFonts w:ascii="Arial" w:hAnsi="Arial" w:cs="Arial"/>
                <w:i/>
                <w:sz w:val="20"/>
              </w:rPr>
              <w:t xml:space="preserve"> to meet the requirements</w:t>
            </w:r>
            <w:r w:rsidR="00E87589">
              <w:rPr>
                <w:rFonts w:ascii="Arial" w:hAnsi="Arial" w:cs="Arial"/>
                <w:i/>
                <w:sz w:val="20"/>
              </w:rPr>
              <w:t xml:space="preserve"> </w:t>
            </w:r>
            <w:r w:rsidR="00E87589" w:rsidRPr="00C044D5">
              <w:rPr>
                <w:rFonts w:ascii="Arial" w:hAnsi="Arial" w:cs="Arial"/>
                <w:i/>
                <w:sz w:val="20"/>
              </w:rPr>
              <w:t>of the job</w:t>
            </w:r>
            <w:r w:rsidR="00E87589">
              <w:rPr>
                <w:rFonts w:ascii="Arial" w:hAnsi="Arial" w:cs="Arial"/>
                <w:i/>
                <w:sz w:val="20"/>
              </w:rPr>
              <w:t xml:space="preserve"> and increase job performance.</w:t>
            </w:r>
            <w:r>
              <w:rPr>
                <w:rFonts w:ascii="Arial" w:hAnsi="Arial" w:cs="Arial"/>
                <w:i/>
                <w:sz w:val="20"/>
              </w:rPr>
              <w:t xml:space="preserve">  Uses technology to create efficiencies.</w:t>
            </w:r>
          </w:p>
        </w:tc>
        <w:tc>
          <w:tcPr>
            <w:tcW w:w="4950" w:type="dxa"/>
          </w:tcPr>
          <w:p w:rsidR="00E87589" w:rsidRPr="00C044D5" w:rsidRDefault="00E87589" w:rsidP="009B29DA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Quality of Work/Accuracy</w:t>
            </w:r>
          </w:p>
          <w:p w:rsidR="00C97B9B" w:rsidRPr="008115ED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Produces work that is comprehensive in scope, complete in detail, and accurate in content.  </w:t>
            </w:r>
          </w:p>
        </w:tc>
        <w:tc>
          <w:tcPr>
            <w:tcW w:w="4950" w:type="dxa"/>
          </w:tcPr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Pr="00C23FE9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Field</w:t>
            </w:r>
            <w:r w:rsidRPr="00C23FE9">
              <w:rPr>
                <w:rFonts w:ascii="Arial" w:hAnsi="Arial" w:cs="Arial"/>
                <w:b/>
                <w:sz w:val="22"/>
              </w:rPr>
              <w:t>/departmental knowledge</w:t>
            </w:r>
          </w:p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Demonstrates k</w:t>
            </w:r>
            <w:r w:rsidRPr="00C044D5">
              <w:rPr>
                <w:rFonts w:ascii="Arial" w:hAnsi="Arial" w:cs="Arial"/>
                <w:i/>
                <w:sz w:val="20"/>
              </w:rPr>
              <w:t>nowledge</w:t>
            </w:r>
            <w:r>
              <w:rPr>
                <w:rFonts w:ascii="Arial" w:hAnsi="Arial" w:cs="Arial"/>
                <w:i/>
                <w:sz w:val="20"/>
              </w:rPr>
              <w:t xml:space="preserve"> of his/her functional area including policies, procedures and regulations that guide the department or unit; keeps current in the field.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sz w:val="24"/>
              </w:rPr>
            </w:pPr>
            <w:r w:rsidRPr="00C044D5">
              <w:rPr>
                <w:rFonts w:ascii="Arial" w:hAnsi="Arial" w:cs="Arial"/>
                <w:b/>
                <w:sz w:val="22"/>
              </w:rPr>
              <w:t>Attendance/Punctuality</w:t>
            </w:r>
            <w:r w:rsidRPr="00C044D5">
              <w:rPr>
                <w:rFonts w:ascii="Arial" w:hAnsi="Arial" w:cs="Arial"/>
                <w:sz w:val="24"/>
              </w:rPr>
              <w:t xml:space="preserve"> </w:t>
            </w:r>
          </w:p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</w:t>
            </w:r>
            <w:r w:rsidRPr="00C044D5">
              <w:rPr>
                <w:rFonts w:ascii="Arial" w:hAnsi="Arial" w:cs="Arial"/>
                <w:i/>
                <w:sz w:val="20"/>
              </w:rPr>
              <w:t>onsistently reports to work on time with minimal unplanned absences</w:t>
            </w:r>
            <w:r>
              <w:rPr>
                <w:rFonts w:ascii="Arial" w:hAnsi="Arial" w:cs="Arial"/>
                <w:i/>
                <w:sz w:val="20"/>
              </w:rPr>
              <w:t>; manages</w:t>
            </w:r>
            <w:r w:rsidRPr="00C044D5">
              <w:rPr>
                <w:rFonts w:ascii="Arial" w:hAnsi="Arial" w:cs="Arial"/>
                <w:i/>
                <w:sz w:val="20"/>
              </w:rPr>
              <w:t xml:space="preserve"> breaks, lunch hour and early departures appropriately.   </w:t>
            </w:r>
          </w:p>
        </w:tc>
        <w:tc>
          <w:tcPr>
            <w:tcW w:w="4950" w:type="dxa"/>
          </w:tcPr>
          <w:p w:rsidR="00C97B9B" w:rsidRPr="00C044D5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Time Management</w:t>
            </w:r>
          </w:p>
          <w:p w:rsidR="00C97B9B" w:rsidRPr="00FA7F71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 w:rsidRPr="00FA7F71">
              <w:rPr>
                <w:rFonts w:ascii="Arial" w:hAnsi="Arial" w:cs="Arial"/>
                <w:i/>
                <w:sz w:val="20"/>
              </w:rPr>
              <w:t>Sets priorities, goals, and timetables to achieve maximum productivity.  Manages priorities effectively based on needs of the department/unit.</w:t>
            </w:r>
            <w:r>
              <w:rPr>
                <w:rFonts w:ascii="Arial" w:hAnsi="Arial" w:cs="Arial"/>
                <w:i/>
                <w:sz w:val="20"/>
              </w:rPr>
              <w:t xml:space="preserve">  Delivers results by stated deadlines.  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Communication </w:t>
            </w:r>
          </w:p>
          <w:p w:rsidR="00C97B9B" w:rsidRPr="00FA42B3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Exhibits good listening and comprehension skills; effectively expresses his/herself in written and oral communication; keeps others adequately informed; responds to others with tact, diplomacy and composure.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Leadership</w:t>
            </w:r>
          </w:p>
          <w:p w:rsidR="00C97B9B" w:rsidRPr="00C931EA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 w:rsidRPr="00C931EA">
              <w:rPr>
                <w:rFonts w:ascii="Arial" w:hAnsi="Arial" w:cs="Arial"/>
                <w:i/>
                <w:sz w:val="20"/>
              </w:rPr>
              <w:t xml:space="preserve">Motivates and encourages employees to achieve success.  Inspires </w:t>
            </w:r>
            <w:r>
              <w:rPr>
                <w:rFonts w:ascii="Arial" w:hAnsi="Arial" w:cs="Arial"/>
                <w:i/>
                <w:sz w:val="20"/>
              </w:rPr>
              <w:t>confidence in people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.</w:t>
            </w:r>
            <w:r w:rsidRPr="00C931EA">
              <w:rPr>
                <w:rFonts w:ascii="Arial" w:hAnsi="Arial" w:cs="Arial"/>
                <w:i/>
                <w:sz w:val="20"/>
              </w:rPr>
              <w:t>.</w:t>
            </w:r>
            <w:proofErr w:type="gramEnd"/>
            <w:r w:rsidRPr="00C931EA">
              <w:rPr>
                <w:rFonts w:ascii="Arial" w:hAnsi="Arial" w:cs="Arial"/>
                <w:i/>
                <w:sz w:val="20"/>
              </w:rPr>
              <w:t xml:space="preserve">  Fosters open communication.  Establishes and clearly communicates priorities.</w:t>
            </w:r>
            <w:r>
              <w:rPr>
                <w:rFonts w:ascii="Arial" w:hAnsi="Arial" w:cs="Arial"/>
                <w:i/>
                <w:sz w:val="20"/>
              </w:rPr>
              <w:t xml:space="preserve">  Guides others through change effectively.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Financial Management</w:t>
            </w:r>
          </w:p>
          <w:p w:rsidR="00C97B9B" w:rsidRPr="00C931EA" w:rsidRDefault="00C97B9B" w:rsidP="00B37ED0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Establishes realistic budgets and m</w:t>
            </w:r>
            <w:r w:rsidR="00B37ED0">
              <w:rPr>
                <w:rFonts w:ascii="Arial" w:hAnsi="Arial" w:cs="Arial"/>
                <w:i/>
                <w:sz w:val="20"/>
              </w:rPr>
              <w:t xml:space="preserve">anages finances appropriately.  .  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Quality of Work/Accuracy</w:t>
            </w:r>
          </w:p>
          <w:p w:rsidR="00C97B9B" w:rsidRPr="008115ED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Produces work that is comprehensive in scope, complete in detail, and accurate in content.  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Problem Solving</w:t>
            </w:r>
          </w:p>
          <w:p w:rsidR="00C97B9B" w:rsidRPr="00FD2C63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Assesses and defines situations.  Establishes solutions and decides on effective action while demonstrating an understanding of consequences and impact.  Demonstrates creative thinking.</w:t>
            </w: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C97B9B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People Management (for those who supervise)</w:t>
            </w:r>
          </w:p>
          <w:p w:rsidR="00C97B9B" w:rsidRPr="00620452" w:rsidRDefault="00C97B9B" w:rsidP="00C97B9B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Hires, develops and retains talented people. Delegates tasks and communicates performance expectation.  </w:t>
            </w:r>
            <w:r w:rsidRPr="00620452">
              <w:rPr>
                <w:rFonts w:ascii="Arial" w:hAnsi="Arial" w:cs="Arial"/>
                <w:i/>
                <w:sz w:val="20"/>
              </w:rPr>
              <w:t xml:space="preserve">Monitors and assesses work performance.  Provides positive and constructive feedback on a timely basis.  </w:t>
            </w:r>
            <w:r>
              <w:rPr>
                <w:rFonts w:ascii="Arial" w:hAnsi="Arial" w:cs="Arial"/>
                <w:i/>
                <w:sz w:val="20"/>
              </w:rPr>
              <w:t>Treats all employees fairly and attempts to create a positive work environment for everyone.</w:t>
            </w:r>
          </w:p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50" w:type="dxa"/>
          </w:tcPr>
          <w:p w:rsidR="00C97B9B" w:rsidRDefault="00C97B9B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D60A7D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– (job specific factor)</w:t>
            </w: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5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D60A7D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– (job specific factor)</w:t>
            </w: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5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  <w:tr w:rsidR="00D60A7D" w:rsidRPr="00C044D5" w:rsidTr="00E8758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9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60" w:type="dxa"/>
          </w:tcPr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– (job specific factor)</w:t>
            </w:r>
          </w:p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  <w:p w:rsidR="00D60A7D" w:rsidRDefault="00D60A7D" w:rsidP="00D60A7D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50" w:type="dxa"/>
          </w:tcPr>
          <w:p w:rsidR="00D60A7D" w:rsidRDefault="00D60A7D" w:rsidP="00C97B9B">
            <w:pPr>
              <w:pStyle w:val="BodyTex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D3A6E" w:rsidRPr="00C044D5" w:rsidRDefault="00ED3A6E" w:rsidP="00D60A7D">
      <w:pPr>
        <w:pStyle w:val="Heading5"/>
        <w:rPr>
          <w:rFonts w:ascii="Arial" w:hAnsi="Arial" w:cs="Arial"/>
          <w:b w:val="0"/>
          <w:sz w:val="28"/>
        </w:rPr>
      </w:pPr>
    </w:p>
    <w:sectPr w:rsidR="00ED3A6E" w:rsidRPr="00C044D5" w:rsidSect="003609F2">
      <w:footerReference w:type="default" r:id="rId8"/>
      <w:type w:val="continuous"/>
      <w:pgSz w:w="12240" w:h="15840" w:code="1"/>
      <w:pgMar w:top="634" w:right="1440" w:bottom="288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59" w:rsidRDefault="00E75859">
      <w:r>
        <w:separator/>
      </w:r>
    </w:p>
  </w:endnote>
  <w:endnote w:type="continuationSeparator" w:id="0">
    <w:p w:rsidR="00E75859" w:rsidRDefault="00E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93" w:rsidRPr="003609F2" w:rsidRDefault="00787E93">
    <w:pPr>
      <w:pStyle w:val="Footer"/>
      <w:rPr>
        <w:noProof/>
        <w:sz w:val="16"/>
        <w:szCs w:val="16"/>
      </w:rPr>
    </w:pPr>
    <w:r w:rsidRPr="002C1533">
      <w:rPr>
        <w:sz w:val="16"/>
        <w:szCs w:val="16"/>
      </w:rPr>
      <w:fldChar w:fldCharType="begin"/>
    </w:r>
    <w:r w:rsidRPr="002C1533"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1011B7">
      <w:rPr>
        <w:noProof/>
        <w:sz w:val="16"/>
        <w:szCs w:val="16"/>
      </w:rPr>
      <w:t>H:\HR\Performance Mgmt\Performace Appraisal Worksheet.doc</w:t>
    </w:r>
    <w:r w:rsidRPr="002C153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59" w:rsidRDefault="00E75859">
      <w:r>
        <w:separator/>
      </w:r>
    </w:p>
  </w:footnote>
  <w:footnote w:type="continuationSeparator" w:id="0">
    <w:p w:rsidR="00E75859" w:rsidRDefault="00E7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2E6"/>
    <w:multiLevelType w:val="singleLevel"/>
    <w:tmpl w:val="37AAE2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" w15:restartNumberingAfterBreak="0">
    <w:nsid w:val="0709270F"/>
    <w:multiLevelType w:val="singleLevel"/>
    <w:tmpl w:val="6B6EDF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AB73B7E"/>
    <w:multiLevelType w:val="hybridMultilevel"/>
    <w:tmpl w:val="1934608C"/>
    <w:lvl w:ilvl="0" w:tplc="F11C5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A0BAF"/>
    <w:multiLevelType w:val="singleLevel"/>
    <w:tmpl w:val="343EB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FE20776"/>
    <w:multiLevelType w:val="singleLevel"/>
    <w:tmpl w:val="DD5C8D38"/>
    <w:lvl w:ilvl="0">
      <w:start w:val="10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E779F8"/>
    <w:multiLevelType w:val="singleLevel"/>
    <w:tmpl w:val="F2427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6" w15:restartNumberingAfterBreak="0">
    <w:nsid w:val="12EC1196"/>
    <w:multiLevelType w:val="singleLevel"/>
    <w:tmpl w:val="A2F8753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150179FA"/>
    <w:multiLevelType w:val="singleLevel"/>
    <w:tmpl w:val="5C580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5758E4"/>
    <w:multiLevelType w:val="singleLevel"/>
    <w:tmpl w:val="343E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5924934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15B4441C"/>
    <w:multiLevelType w:val="singleLevel"/>
    <w:tmpl w:val="69BA78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11" w15:restartNumberingAfterBreak="0">
    <w:nsid w:val="18396B15"/>
    <w:multiLevelType w:val="hybridMultilevel"/>
    <w:tmpl w:val="8EF002C8"/>
    <w:lvl w:ilvl="0" w:tplc="E3D6246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25B01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1D034539"/>
    <w:multiLevelType w:val="hybridMultilevel"/>
    <w:tmpl w:val="079A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F4F33"/>
    <w:multiLevelType w:val="hybridMultilevel"/>
    <w:tmpl w:val="162E2D3C"/>
    <w:lvl w:ilvl="0" w:tplc="E3D6246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F2201"/>
    <w:multiLevelType w:val="hybridMultilevel"/>
    <w:tmpl w:val="350EBBCE"/>
    <w:lvl w:ilvl="0" w:tplc="47D4EC2E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C40A4C"/>
    <w:multiLevelType w:val="singleLevel"/>
    <w:tmpl w:val="77465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249128D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226A7A20"/>
    <w:multiLevelType w:val="hybridMultilevel"/>
    <w:tmpl w:val="576E7082"/>
    <w:lvl w:ilvl="0" w:tplc="BB02D4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704D5"/>
    <w:multiLevelType w:val="hybridMultilevel"/>
    <w:tmpl w:val="D31A43B2"/>
    <w:lvl w:ilvl="0" w:tplc="4FBA2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57C14"/>
    <w:multiLevelType w:val="singleLevel"/>
    <w:tmpl w:val="A4863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B577FE"/>
    <w:multiLevelType w:val="hybridMultilevel"/>
    <w:tmpl w:val="ABC667D0"/>
    <w:lvl w:ilvl="0" w:tplc="066E0F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766C9"/>
    <w:multiLevelType w:val="singleLevel"/>
    <w:tmpl w:val="13982F4E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3" w15:restartNumberingAfterBreak="0">
    <w:nsid w:val="31333A43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35E55887"/>
    <w:multiLevelType w:val="singleLevel"/>
    <w:tmpl w:val="DC868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25" w15:restartNumberingAfterBreak="0">
    <w:nsid w:val="36EA6459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3729531D"/>
    <w:multiLevelType w:val="singleLevel"/>
    <w:tmpl w:val="5C580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992369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42CC52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30B3738"/>
    <w:multiLevelType w:val="hybridMultilevel"/>
    <w:tmpl w:val="737CD220"/>
    <w:lvl w:ilvl="0" w:tplc="20B873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930E2A"/>
    <w:multiLevelType w:val="singleLevel"/>
    <w:tmpl w:val="06565060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56E4D3D"/>
    <w:multiLevelType w:val="singleLevel"/>
    <w:tmpl w:val="A5F64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32" w15:restartNumberingAfterBreak="0">
    <w:nsid w:val="4A601C83"/>
    <w:multiLevelType w:val="hybridMultilevel"/>
    <w:tmpl w:val="8ECA642A"/>
    <w:lvl w:ilvl="0" w:tplc="0116E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233EE"/>
    <w:multiLevelType w:val="hybridMultilevel"/>
    <w:tmpl w:val="ABA8D056"/>
    <w:lvl w:ilvl="0" w:tplc="0BDAF4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F6EF9"/>
    <w:multiLevelType w:val="hybridMultilevel"/>
    <w:tmpl w:val="D0BC6C70"/>
    <w:lvl w:ilvl="0" w:tplc="A394F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DA2F1E"/>
    <w:multiLevelType w:val="hybridMultilevel"/>
    <w:tmpl w:val="B0F63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03A9E"/>
    <w:multiLevelType w:val="singleLevel"/>
    <w:tmpl w:val="06565060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81A2AA5"/>
    <w:multiLevelType w:val="singleLevel"/>
    <w:tmpl w:val="90BE38B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58CA11CD"/>
    <w:multiLevelType w:val="singleLevel"/>
    <w:tmpl w:val="404E41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9" w15:restartNumberingAfterBreak="0">
    <w:nsid w:val="5A0B1B27"/>
    <w:multiLevelType w:val="hybridMultilevel"/>
    <w:tmpl w:val="9A7402F6"/>
    <w:lvl w:ilvl="0" w:tplc="A70C0C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61107C"/>
    <w:multiLevelType w:val="hybridMultilevel"/>
    <w:tmpl w:val="3280BEFC"/>
    <w:lvl w:ilvl="0" w:tplc="A70C0C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42D83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2" w15:restartNumberingAfterBreak="0">
    <w:nsid w:val="686126C6"/>
    <w:multiLevelType w:val="singleLevel"/>
    <w:tmpl w:val="A4863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BF5743A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4" w15:restartNumberingAfterBreak="0">
    <w:nsid w:val="705E155E"/>
    <w:multiLevelType w:val="hybridMultilevel"/>
    <w:tmpl w:val="CC34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C4835"/>
    <w:multiLevelType w:val="singleLevel"/>
    <w:tmpl w:val="06565060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97A0122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7" w15:restartNumberingAfterBreak="0">
    <w:nsid w:val="7B1C39B8"/>
    <w:multiLevelType w:val="hybridMultilevel"/>
    <w:tmpl w:val="A2CACA64"/>
    <w:lvl w:ilvl="0" w:tplc="E3D6246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C73AC"/>
    <w:multiLevelType w:val="singleLevel"/>
    <w:tmpl w:val="BC14E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49" w15:restartNumberingAfterBreak="0">
    <w:nsid w:val="7FA12884"/>
    <w:multiLevelType w:val="singleLevel"/>
    <w:tmpl w:val="35EE45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0"/>
  </w:num>
  <w:num w:numId="2">
    <w:abstractNumId w:val="8"/>
  </w:num>
  <w:num w:numId="3">
    <w:abstractNumId w:val="42"/>
  </w:num>
  <w:num w:numId="4">
    <w:abstractNumId w:val="27"/>
  </w:num>
  <w:num w:numId="5">
    <w:abstractNumId w:val="23"/>
  </w:num>
  <w:num w:numId="6">
    <w:abstractNumId w:val="41"/>
  </w:num>
  <w:num w:numId="7">
    <w:abstractNumId w:val="28"/>
  </w:num>
  <w:num w:numId="8">
    <w:abstractNumId w:val="30"/>
  </w:num>
  <w:num w:numId="9">
    <w:abstractNumId w:val="4"/>
  </w:num>
  <w:num w:numId="10">
    <w:abstractNumId w:val="7"/>
  </w:num>
  <w:num w:numId="11">
    <w:abstractNumId w:val="26"/>
  </w:num>
  <w:num w:numId="12">
    <w:abstractNumId w:val="45"/>
  </w:num>
  <w:num w:numId="13">
    <w:abstractNumId w:val="36"/>
  </w:num>
  <w:num w:numId="14">
    <w:abstractNumId w:val="0"/>
  </w:num>
  <w:num w:numId="15">
    <w:abstractNumId w:val="3"/>
  </w:num>
  <w:num w:numId="16">
    <w:abstractNumId w:val="49"/>
  </w:num>
  <w:num w:numId="17">
    <w:abstractNumId w:val="46"/>
  </w:num>
  <w:num w:numId="18">
    <w:abstractNumId w:val="17"/>
  </w:num>
  <w:num w:numId="19">
    <w:abstractNumId w:val="43"/>
  </w:num>
  <w:num w:numId="20">
    <w:abstractNumId w:val="9"/>
  </w:num>
  <w:num w:numId="21">
    <w:abstractNumId w:val="12"/>
  </w:num>
  <w:num w:numId="22">
    <w:abstractNumId w:val="25"/>
  </w:num>
  <w:num w:numId="23">
    <w:abstractNumId w:val="24"/>
  </w:num>
  <w:num w:numId="24">
    <w:abstractNumId w:val="5"/>
  </w:num>
  <w:num w:numId="25">
    <w:abstractNumId w:val="31"/>
  </w:num>
  <w:num w:numId="26">
    <w:abstractNumId w:val="16"/>
  </w:num>
  <w:num w:numId="27">
    <w:abstractNumId w:val="10"/>
  </w:num>
  <w:num w:numId="28">
    <w:abstractNumId w:val="38"/>
  </w:num>
  <w:num w:numId="29">
    <w:abstractNumId w:val="48"/>
  </w:num>
  <w:num w:numId="30">
    <w:abstractNumId w:val="22"/>
  </w:num>
  <w:num w:numId="31">
    <w:abstractNumId w:val="6"/>
  </w:num>
  <w:num w:numId="32">
    <w:abstractNumId w:val="37"/>
  </w:num>
  <w:num w:numId="33">
    <w:abstractNumId w:val="1"/>
  </w:num>
  <w:num w:numId="34">
    <w:abstractNumId w:val="29"/>
  </w:num>
  <w:num w:numId="35">
    <w:abstractNumId w:val="33"/>
  </w:num>
  <w:num w:numId="36">
    <w:abstractNumId w:val="2"/>
  </w:num>
  <w:num w:numId="37">
    <w:abstractNumId w:val="15"/>
  </w:num>
  <w:num w:numId="38">
    <w:abstractNumId w:val="18"/>
  </w:num>
  <w:num w:numId="39">
    <w:abstractNumId w:val="13"/>
  </w:num>
  <w:num w:numId="40">
    <w:abstractNumId w:val="32"/>
  </w:num>
  <w:num w:numId="41">
    <w:abstractNumId w:val="44"/>
  </w:num>
  <w:num w:numId="42">
    <w:abstractNumId w:val="14"/>
  </w:num>
  <w:num w:numId="43">
    <w:abstractNumId w:val="11"/>
  </w:num>
  <w:num w:numId="44">
    <w:abstractNumId w:val="21"/>
  </w:num>
  <w:num w:numId="45">
    <w:abstractNumId w:val="47"/>
  </w:num>
  <w:num w:numId="46">
    <w:abstractNumId w:val="40"/>
  </w:num>
  <w:num w:numId="47">
    <w:abstractNumId w:val="39"/>
  </w:num>
  <w:num w:numId="48">
    <w:abstractNumId w:val="35"/>
  </w:num>
  <w:num w:numId="49">
    <w:abstractNumId w:val="19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CA"/>
    <w:rsid w:val="0001289E"/>
    <w:rsid w:val="000227EC"/>
    <w:rsid w:val="00025A7A"/>
    <w:rsid w:val="000535C2"/>
    <w:rsid w:val="0005577C"/>
    <w:rsid w:val="00076657"/>
    <w:rsid w:val="00094639"/>
    <w:rsid w:val="000C26D9"/>
    <w:rsid w:val="000D6B09"/>
    <w:rsid w:val="001011B7"/>
    <w:rsid w:val="001143D0"/>
    <w:rsid w:val="00115DE3"/>
    <w:rsid w:val="00125B0E"/>
    <w:rsid w:val="00144A63"/>
    <w:rsid w:val="00145299"/>
    <w:rsid w:val="00150877"/>
    <w:rsid w:val="00151A9D"/>
    <w:rsid w:val="001B48D7"/>
    <w:rsid w:val="001D3C78"/>
    <w:rsid w:val="001E78EB"/>
    <w:rsid w:val="00223D67"/>
    <w:rsid w:val="002326B5"/>
    <w:rsid w:val="00234107"/>
    <w:rsid w:val="00234899"/>
    <w:rsid w:val="0028231C"/>
    <w:rsid w:val="00295D70"/>
    <w:rsid w:val="002A5B80"/>
    <w:rsid w:val="002C1533"/>
    <w:rsid w:val="002D7949"/>
    <w:rsid w:val="002F4E06"/>
    <w:rsid w:val="003167E1"/>
    <w:rsid w:val="00343348"/>
    <w:rsid w:val="003609F2"/>
    <w:rsid w:val="003872D4"/>
    <w:rsid w:val="003E2181"/>
    <w:rsid w:val="003F02DC"/>
    <w:rsid w:val="003F5AE6"/>
    <w:rsid w:val="00407A60"/>
    <w:rsid w:val="00414495"/>
    <w:rsid w:val="004278E1"/>
    <w:rsid w:val="00440360"/>
    <w:rsid w:val="00441191"/>
    <w:rsid w:val="004429BD"/>
    <w:rsid w:val="0044387A"/>
    <w:rsid w:val="00453DC2"/>
    <w:rsid w:val="004A137D"/>
    <w:rsid w:val="004B0A6F"/>
    <w:rsid w:val="004F58BC"/>
    <w:rsid w:val="005015BA"/>
    <w:rsid w:val="00503AFD"/>
    <w:rsid w:val="00504DB7"/>
    <w:rsid w:val="00517091"/>
    <w:rsid w:val="00524374"/>
    <w:rsid w:val="00543A8B"/>
    <w:rsid w:val="00565E38"/>
    <w:rsid w:val="005806C4"/>
    <w:rsid w:val="0058190F"/>
    <w:rsid w:val="005B0C4C"/>
    <w:rsid w:val="005F3DFA"/>
    <w:rsid w:val="00620452"/>
    <w:rsid w:val="00630D6C"/>
    <w:rsid w:val="006375DA"/>
    <w:rsid w:val="00653687"/>
    <w:rsid w:val="006727A4"/>
    <w:rsid w:val="00674022"/>
    <w:rsid w:val="0067585A"/>
    <w:rsid w:val="00681D57"/>
    <w:rsid w:val="006B1621"/>
    <w:rsid w:val="006E3525"/>
    <w:rsid w:val="006F602B"/>
    <w:rsid w:val="007106C4"/>
    <w:rsid w:val="007857B5"/>
    <w:rsid w:val="00787E93"/>
    <w:rsid w:val="007931EF"/>
    <w:rsid w:val="007A580F"/>
    <w:rsid w:val="007C07A7"/>
    <w:rsid w:val="007D04FF"/>
    <w:rsid w:val="007D507F"/>
    <w:rsid w:val="007E57CF"/>
    <w:rsid w:val="00803368"/>
    <w:rsid w:val="008115ED"/>
    <w:rsid w:val="008319A7"/>
    <w:rsid w:val="00834631"/>
    <w:rsid w:val="00844574"/>
    <w:rsid w:val="00875879"/>
    <w:rsid w:val="008A1D5A"/>
    <w:rsid w:val="009244DD"/>
    <w:rsid w:val="009256D4"/>
    <w:rsid w:val="0097704C"/>
    <w:rsid w:val="00996ACD"/>
    <w:rsid w:val="009A0FF9"/>
    <w:rsid w:val="009B0FB2"/>
    <w:rsid w:val="009B29DA"/>
    <w:rsid w:val="009C5A9C"/>
    <w:rsid w:val="009F0862"/>
    <w:rsid w:val="009F08DE"/>
    <w:rsid w:val="00A16585"/>
    <w:rsid w:val="00A16868"/>
    <w:rsid w:val="00A20768"/>
    <w:rsid w:val="00A6359D"/>
    <w:rsid w:val="00A833DE"/>
    <w:rsid w:val="00A905CF"/>
    <w:rsid w:val="00A92B6F"/>
    <w:rsid w:val="00AD6B84"/>
    <w:rsid w:val="00B145A1"/>
    <w:rsid w:val="00B14859"/>
    <w:rsid w:val="00B22235"/>
    <w:rsid w:val="00B37ED0"/>
    <w:rsid w:val="00B43CBB"/>
    <w:rsid w:val="00B54B2C"/>
    <w:rsid w:val="00B97EC7"/>
    <w:rsid w:val="00BC5559"/>
    <w:rsid w:val="00BE1A1B"/>
    <w:rsid w:val="00BF19D9"/>
    <w:rsid w:val="00BF674E"/>
    <w:rsid w:val="00C044D5"/>
    <w:rsid w:val="00C10B99"/>
    <w:rsid w:val="00C172CA"/>
    <w:rsid w:val="00C213F3"/>
    <w:rsid w:val="00C23FE9"/>
    <w:rsid w:val="00C54EA2"/>
    <w:rsid w:val="00C931EA"/>
    <w:rsid w:val="00C97B9B"/>
    <w:rsid w:val="00CA67F1"/>
    <w:rsid w:val="00CC4D60"/>
    <w:rsid w:val="00CD1AE7"/>
    <w:rsid w:val="00CD5C6A"/>
    <w:rsid w:val="00CE0A69"/>
    <w:rsid w:val="00CF56E0"/>
    <w:rsid w:val="00D14EF8"/>
    <w:rsid w:val="00D23724"/>
    <w:rsid w:val="00D26EEE"/>
    <w:rsid w:val="00D36AE9"/>
    <w:rsid w:val="00D56DB9"/>
    <w:rsid w:val="00D60A7D"/>
    <w:rsid w:val="00D65769"/>
    <w:rsid w:val="00D8328C"/>
    <w:rsid w:val="00D92EAB"/>
    <w:rsid w:val="00D9348C"/>
    <w:rsid w:val="00DA4E48"/>
    <w:rsid w:val="00DB1A12"/>
    <w:rsid w:val="00DB3164"/>
    <w:rsid w:val="00DC0361"/>
    <w:rsid w:val="00DC1CD7"/>
    <w:rsid w:val="00DC20A3"/>
    <w:rsid w:val="00DF6F20"/>
    <w:rsid w:val="00E01797"/>
    <w:rsid w:val="00E12684"/>
    <w:rsid w:val="00E1418D"/>
    <w:rsid w:val="00E20CB3"/>
    <w:rsid w:val="00E75859"/>
    <w:rsid w:val="00E87589"/>
    <w:rsid w:val="00E915C9"/>
    <w:rsid w:val="00EB19D4"/>
    <w:rsid w:val="00EC6D96"/>
    <w:rsid w:val="00ED3A6E"/>
    <w:rsid w:val="00ED407C"/>
    <w:rsid w:val="00EE2FA6"/>
    <w:rsid w:val="00EF4A65"/>
    <w:rsid w:val="00F0304B"/>
    <w:rsid w:val="00F207D4"/>
    <w:rsid w:val="00F21DCF"/>
    <w:rsid w:val="00F54268"/>
    <w:rsid w:val="00F56B5C"/>
    <w:rsid w:val="00F6285E"/>
    <w:rsid w:val="00F7254F"/>
    <w:rsid w:val="00F731CA"/>
    <w:rsid w:val="00F842F1"/>
    <w:rsid w:val="00F92BB9"/>
    <w:rsid w:val="00FA2CC7"/>
    <w:rsid w:val="00FA42B3"/>
    <w:rsid w:val="00FA7F71"/>
    <w:rsid w:val="00FD2C63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BD9BAE"/>
  <w15:chartTrackingRefBased/>
  <w15:docId w15:val="{4E87D7F9-5901-45A2-975C-24016A5C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noProof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hanging="720"/>
    </w:pPr>
    <w:rPr>
      <w:rFonts w:ascii="Bookman Old Style" w:eastAsia="Batang" w:hAnsi="Bookman Old Sty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man Old Style" w:hAnsi="Bookman Old Style"/>
      <w:b/>
      <w:noProof/>
      <w:sz w:val="32"/>
    </w:rPr>
  </w:style>
  <w:style w:type="paragraph" w:styleId="BodyText3">
    <w:name w:val="Body Text 3"/>
    <w:basedOn w:val="Normal"/>
    <w:rPr>
      <w:bCs/>
      <w:i/>
      <w:sz w:val="28"/>
    </w:rPr>
  </w:style>
  <w:style w:type="paragraph" w:styleId="Header">
    <w:name w:val="header"/>
    <w:basedOn w:val="Normal"/>
    <w:rsid w:val="003433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33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0632-1551-4EEC-B57E-A31F035E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Dominican University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 Center</dc:creator>
  <cp:keywords/>
  <cp:lastModifiedBy>McMahon, Roberta</cp:lastModifiedBy>
  <cp:revision>2</cp:revision>
  <cp:lastPrinted>2016-06-13T15:59:00Z</cp:lastPrinted>
  <dcterms:created xsi:type="dcterms:W3CDTF">2022-06-03T15:41:00Z</dcterms:created>
  <dcterms:modified xsi:type="dcterms:W3CDTF">2022-06-03T15:41:00Z</dcterms:modified>
</cp:coreProperties>
</file>